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8E7FD0">
        <w:rPr>
          <w:rFonts w:hint="eastAsia"/>
          <w:b/>
          <w:bCs/>
          <w:sz w:val="32"/>
          <w:szCs w:val="32"/>
        </w:rPr>
        <w:t>G</w:t>
      </w:r>
      <w:r>
        <w:rPr>
          <w:rFonts w:hint="eastAsia"/>
          <w:b/>
          <w:bCs/>
          <w:sz w:val="32"/>
          <w:szCs w:val="32"/>
        </w:rPr>
        <w:t>-</w:t>
      </w:r>
      <w:r w:rsidR="001E2241">
        <w:rPr>
          <w:rFonts w:hint="eastAsia"/>
          <w:b/>
          <w:bCs/>
          <w:sz w:val="32"/>
          <w:szCs w:val="32"/>
        </w:rPr>
        <w:t>BK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</w:t>
      </w:r>
      <w:r w:rsidR="008E7FD0" w:rsidRPr="008E7FD0">
        <w:rPr>
          <w:rFonts w:ascii="黑体" w:eastAsia="黑体" w:hAnsi="黑体" w:cs="Times New Roman" w:hint="eastAsia"/>
          <w:b/>
          <w:sz w:val="24"/>
          <w:szCs w:val="24"/>
        </w:rPr>
        <w:t>发电机后备保护装置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2C5093" w:rsidRDefault="002C5093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932A0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A45BC6" w:rsidRDefault="00A45BC6" w:rsidP="00932A0B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A45BC6" w:rsidRPr="00A45BC6" w:rsidRDefault="00A45BC6" w:rsidP="00A45BC6">
      <w:pPr>
        <w:pStyle w:val="a0"/>
        <w:spacing w:line="240" w:lineRule="exact"/>
      </w:pPr>
      <w:r>
        <w:rPr>
          <w:rFonts w:ascii="宋体" w:eastAsia="宋体" w:hAnsi="宋体" w:cs="Times New Roman" w:hint="eastAsia"/>
        </w:rPr>
        <w:t>DPG-BK型</w:t>
      </w:r>
      <w:r>
        <w:rPr>
          <w:rFonts w:ascii="宋体" w:eastAsia="宋体" w:hAnsi="宋体" w:cs="Times New Roman" w:hint="eastAsia"/>
          <w:bCs/>
        </w:rPr>
        <w:t>分布式微机发电机后备保护</w:t>
      </w:r>
      <w:r>
        <w:rPr>
          <w:rFonts w:ascii="宋体" w:eastAsia="宋体" w:hAnsi="宋体" w:cs="Times New Roman" w:hint="eastAsia"/>
        </w:rPr>
        <w:t>装置是DP系列数字式保护中的一种，可独立构成</w:t>
      </w:r>
      <w:r>
        <w:rPr>
          <w:rFonts w:ascii="宋体" w:eastAsia="宋体" w:hAnsi="宋体" w:cs="Times New Roman" w:hint="eastAsia"/>
          <w:bCs/>
        </w:rPr>
        <w:t>分布式微机发电机后备保护</w:t>
      </w:r>
      <w:r>
        <w:rPr>
          <w:rFonts w:ascii="宋体" w:eastAsia="宋体" w:hAnsi="宋体" w:cs="Times New Roman" w:hint="eastAsia"/>
        </w:rPr>
        <w:t>。</w:t>
      </w:r>
      <w:r>
        <w:rPr>
          <w:rFonts w:ascii="宋体" w:hAnsi="宋体" w:hint="eastAsia"/>
          <w:szCs w:val="21"/>
        </w:rPr>
        <w:t>具体功能如下：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负序功率闭锁零序电压匝间短路保护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复合电压过电流相间短路后备保护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负序过电流保护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定子对称过负荷保护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/>
        </w:rPr>
        <w:t>90%</w:t>
      </w:r>
      <w:r>
        <w:rPr>
          <w:rFonts w:ascii="Calibri" w:eastAsia="宋体" w:hAnsi="Calibri" w:cs="Times New Roman" w:hint="eastAsia"/>
        </w:rPr>
        <w:t>定子接地保护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零序过电流保护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过电压保护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低电压保护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lastRenderedPageBreak/>
        <w:t>失磁保护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逆功率保护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过速保护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记忆过流保护</w:t>
      </w:r>
    </w:p>
    <w:p w:rsidR="00A040D1" w:rsidRDefault="00A040D1" w:rsidP="00A040D1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Calibri" w:eastAsia="宋体" w:hAnsi="Calibri" w:cs="Times New Roman" w:hint="eastAsia"/>
        </w:rPr>
        <w:t>电压回路断线监视</w:t>
      </w:r>
    </w:p>
    <w:p w:rsidR="00A45BC6" w:rsidRDefault="00A45BC6" w:rsidP="00932A0B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Default="00FB1468" w:rsidP="00FB1468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90650" cy="1390650"/>
            <wp:effectExtent l="19050" t="0" r="0" b="0"/>
            <wp:docPr id="1" name="图片 0" descr="DPG-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-B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Pr="00ED4D07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FB1468" w:rsidRDefault="00FB1468">
      <w:pPr>
        <w:rPr>
          <w:szCs w:val="21"/>
        </w:rPr>
      </w:pPr>
    </w:p>
    <w:p w:rsidR="00FC14AE" w:rsidRDefault="00FC14AE">
      <w:pPr>
        <w:rPr>
          <w:rFonts w:hint="eastAsia"/>
          <w:szCs w:val="21"/>
        </w:rPr>
      </w:pPr>
    </w:p>
    <w:p w:rsidR="00932A0B" w:rsidRDefault="00932A0B">
      <w:pPr>
        <w:rPr>
          <w:szCs w:val="21"/>
        </w:rPr>
      </w:pPr>
    </w:p>
    <w:p w:rsidR="00FC14AE" w:rsidRDefault="00FC14AE">
      <w:pPr>
        <w:rPr>
          <w:szCs w:val="21"/>
        </w:rPr>
      </w:pPr>
    </w:p>
    <w:p w:rsidR="00FB1468" w:rsidRDefault="00FB1468">
      <w:pPr>
        <w:rPr>
          <w:szCs w:val="21"/>
        </w:rPr>
      </w:pPr>
    </w:p>
    <w:p w:rsidR="00FB1468" w:rsidRDefault="00FB1468">
      <w:pPr>
        <w:rPr>
          <w:szCs w:val="21"/>
        </w:rPr>
      </w:pPr>
    </w:p>
    <w:p w:rsidR="00FB1468" w:rsidRDefault="00FB1468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1"/>
      <w:footerReference w:type="default" r:id="rId12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05" w:rsidRDefault="00C34405" w:rsidP="004A2555">
      <w:r>
        <w:separator/>
      </w:r>
    </w:p>
  </w:endnote>
  <w:endnote w:type="continuationSeparator" w:id="1">
    <w:p w:rsidR="00C34405" w:rsidRDefault="00C34405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05" w:rsidRDefault="00C34405" w:rsidP="004A2555">
      <w:r>
        <w:separator/>
      </w:r>
    </w:p>
  </w:footnote>
  <w:footnote w:type="continuationSeparator" w:id="1">
    <w:p w:rsidR="00C34405" w:rsidRDefault="00C34405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216CF"/>
    <w:rsid w:val="0003745C"/>
    <w:rsid w:val="000422F9"/>
    <w:rsid w:val="000B0313"/>
    <w:rsid w:val="000C188E"/>
    <w:rsid w:val="000F6C52"/>
    <w:rsid w:val="00104E99"/>
    <w:rsid w:val="00105C6D"/>
    <w:rsid w:val="001138B6"/>
    <w:rsid w:val="00145F97"/>
    <w:rsid w:val="00195407"/>
    <w:rsid w:val="001A7E6C"/>
    <w:rsid w:val="001B6284"/>
    <w:rsid w:val="001C7DAD"/>
    <w:rsid w:val="001D7562"/>
    <w:rsid w:val="001E2241"/>
    <w:rsid w:val="001E681A"/>
    <w:rsid w:val="001F4F87"/>
    <w:rsid w:val="002071D6"/>
    <w:rsid w:val="00214A76"/>
    <w:rsid w:val="00237EB7"/>
    <w:rsid w:val="002534C9"/>
    <w:rsid w:val="002C5093"/>
    <w:rsid w:val="002C6D17"/>
    <w:rsid w:val="0030653A"/>
    <w:rsid w:val="0033179C"/>
    <w:rsid w:val="00365170"/>
    <w:rsid w:val="00380542"/>
    <w:rsid w:val="003B5A68"/>
    <w:rsid w:val="003C117D"/>
    <w:rsid w:val="003C2C4E"/>
    <w:rsid w:val="003C5013"/>
    <w:rsid w:val="003F2C6E"/>
    <w:rsid w:val="003F2F9B"/>
    <w:rsid w:val="00417CB6"/>
    <w:rsid w:val="00423377"/>
    <w:rsid w:val="00440366"/>
    <w:rsid w:val="00444549"/>
    <w:rsid w:val="004936A0"/>
    <w:rsid w:val="004A2555"/>
    <w:rsid w:val="004E0174"/>
    <w:rsid w:val="00537E4B"/>
    <w:rsid w:val="0054196F"/>
    <w:rsid w:val="00555980"/>
    <w:rsid w:val="00562966"/>
    <w:rsid w:val="00587793"/>
    <w:rsid w:val="0059512E"/>
    <w:rsid w:val="005A3364"/>
    <w:rsid w:val="0060703D"/>
    <w:rsid w:val="006773E4"/>
    <w:rsid w:val="00684FC7"/>
    <w:rsid w:val="006C628C"/>
    <w:rsid w:val="006E79A7"/>
    <w:rsid w:val="006F7771"/>
    <w:rsid w:val="00781D03"/>
    <w:rsid w:val="007A6617"/>
    <w:rsid w:val="007B1641"/>
    <w:rsid w:val="008020F2"/>
    <w:rsid w:val="00824FBB"/>
    <w:rsid w:val="008513B5"/>
    <w:rsid w:val="008518C4"/>
    <w:rsid w:val="008E1AB9"/>
    <w:rsid w:val="008E3599"/>
    <w:rsid w:val="008E7FD0"/>
    <w:rsid w:val="009065DD"/>
    <w:rsid w:val="00916083"/>
    <w:rsid w:val="00932A0B"/>
    <w:rsid w:val="0095757F"/>
    <w:rsid w:val="00965AFB"/>
    <w:rsid w:val="009E6531"/>
    <w:rsid w:val="00A010F3"/>
    <w:rsid w:val="00A040D1"/>
    <w:rsid w:val="00A176F7"/>
    <w:rsid w:val="00A45BC6"/>
    <w:rsid w:val="00A879FF"/>
    <w:rsid w:val="00AC35FB"/>
    <w:rsid w:val="00AE220A"/>
    <w:rsid w:val="00B03351"/>
    <w:rsid w:val="00B22FDA"/>
    <w:rsid w:val="00B5746C"/>
    <w:rsid w:val="00B6288D"/>
    <w:rsid w:val="00B80FA4"/>
    <w:rsid w:val="00B90924"/>
    <w:rsid w:val="00BD4E66"/>
    <w:rsid w:val="00BF52AF"/>
    <w:rsid w:val="00C10B12"/>
    <w:rsid w:val="00C34405"/>
    <w:rsid w:val="00C44A91"/>
    <w:rsid w:val="00C764EC"/>
    <w:rsid w:val="00C822B6"/>
    <w:rsid w:val="00C84327"/>
    <w:rsid w:val="00CA35AA"/>
    <w:rsid w:val="00CA4A57"/>
    <w:rsid w:val="00CC667E"/>
    <w:rsid w:val="00CF0799"/>
    <w:rsid w:val="00D065A6"/>
    <w:rsid w:val="00D13673"/>
    <w:rsid w:val="00D40221"/>
    <w:rsid w:val="00D419A5"/>
    <w:rsid w:val="00D53A73"/>
    <w:rsid w:val="00D55C2A"/>
    <w:rsid w:val="00DD2D5A"/>
    <w:rsid w:val="00DE5FEC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ED4D07"/>
    <w:rsid w:val="00EE210F"/>
    <w:rsid w:val="00F0475C"/>
    <w:rsid w:val="00F33B23"/>
    <w:rsid w:val="00F3443B"/>
    <w:rsid w:val="00F51B45"/>
    <w:rsid w:val="00F604A1"/>
    <w:rsid w:val="00F62DB4"/>
    <w:rsid w:val="00FB0825"/>
    <w:rsid w:val="00FB1468"/>
    <w:rsid w:val="00FB2F6C"/>
    <w:rsid w:val="00FC14AE"/>
    <w:rsid w:val="00FD3E0B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123</cp:revision>
  <cp:lastPrinted>2018-12-28T03:16:00Z</cp:lastPrinted>
  <dcterms:created xsi:type="dcterms:W3CDTF">2018-11-17T13:03:00Z</dcterms:created>
  <dcterms:modified xsi:type="dcterms:W3CDTF">2019-01-16T00:57:00Z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